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78CC" w14:textId="044D5382" w:rsidR="00EE37F5" w:rsidRPr="003A7853" w:rsidRDefault="007C7461" w:rsidP="00553CE0">
      <w:pPr>
        <w:spacing w:after="0"/>
        <w:ind w:left="-284" w:right="-284"/>
        <w:jc w:val="both"/>
        <w:rPr>
          <w:rFonts w:eastAsiaTheme="minorHAnsi" w:cstheme="minorHAnsi"/>
          <w:color w:val="000000" w:themeColor="text1"/>
        </w:rPr>
      </w:pPr>
      <w:r w:rsidRPr="003A7853">
        <w:rPr>
          <w:rFonts w:eastAsiaTheme="minorHAnsi" w:cstheme="minorHAnsi"/>
          <w:color w:val="000000" w:themeColor="text1"/>
        </w:rPr>
        <w:t xml:space="preserve">Temeljno usmjerenje tvrtke </w:t>
      </w:r>
      <w:r w:rsidRPr="003A7853">
        <w:rPr>
          <w:rFonts w:eastAsiaTheme="minorHAnsi" w:cstheme="minorHAnsi"/>
          <w:b/>
          <w:bCs/>
          <w:color w:val="000000" w:themeColor="text1"/>
        </w:rPr>
        <w:t>Geus d.o.o.</w:t>
      </w:r>
      <w:r w:rsidRPr="003A7853">
        <w:rPr>
          <w:rFonts w:eastAsiaTheme="minorHAnsi" w:cstheme="minorHAnsi"/>
          <w:color w:val="000000" w:themeColor="text1"/>
        </w:rPr>
        <w:t xml:space="preserve"> je razvoj, proizvodnja i distribucija visokokvalitetnih i zdravstveno ispravnih mješavina začina za industriju slanih snack proizvoda. Poslovanje se temelji na načelima dobre proizvođačke prakse, upravljanja kvalitetom te sustavnom pristupu sigurnosti hrane.</w:t>
      </w:r>
    </w:p>
    <w:p w14:paraId="54BDB849" w14:textId="0BEA116B" w:rsidR="00EE37F5" w:rsidRPr="003A7853" w:rsidRDefault="007C7461" w:rsidP="00553CE0">
      <w:pPr>
        <w:spacing w:after="0"/>
        <w:ind w:left="-284" w:right="-284"/>
        <w:jc w:val="both"/>
        <w:rPr>
          <w:rFonts w:cstheme="minorHAnsi"/>
          <w:bCs/>
          <w:lang w:eastAsia="en-GB"/>
        </w:rPr>
      </w:pPr>
      <w:r w:rsidRPr="003A7853">
        <w:rPr>
          <w:rFonts w:eastAsiaTheme="minorHAnsi" w:cstheme="minorHAnsi"/>
          <w:color w:val="000000" w:themeColor="text1"/>
        </w:rPr>
        <w:t xml:space="preserve">Uprava se opredijelila za primjenu i kontinuirano unapređenje sustava upravljanja sigurnošću hrane u skladu sa zahtjevima </w:t>
      </w:r>
      <w:r w:rsidRPr="003A7853">
        <w:rPr>
          <w:rFonts w:eastAsiaTheme="minorHAnsi" w:cstheme="minorHAnsi"/>
          <w:b/>
          <w:bCs/>
          <w:color w:val="000000" w:themeColor="text1"/>
        </w:rPr>
        <w:t>FSSC 22000</w:t>
      </w:r>
      <w:r w:rsidRPr="003A7853">
        <w:rPr>
          <w:rFonts w:eastAsiaTheme="minorHAnsi" w:cstheme="minorHAnsi"/>
          <w:color w:val="000000" w:themeColor="text1"/>
        </w:rPr>
        <w:t xml:space="preserve">, koji uključuje </w:t>
      </w:r>
      <w:r w:rsidRPr="003A7853">
        <w:rPr>
          <w:rFonts w:eastAsiaTheme="minorHAnsi" w:cstheme="minorHAnsi"/>
          <w:b/>
          <w:bCs/>
          <w:color w:val="000000" w:themeColor="text1"/>
        </w:rPr>
        <w:t>ISO 22000:2018</w:t>
      </w:r>
      <w:r w:rsidRPr="003A7853">
        <w:rPr>
          <w:rFonts w:eastAsiaTheme="minorHAnsi" w:cstheme="minorHAnsi"/>
          <w:color w:val="000000" w:themeColor="text1"/>
        </w:rPr>
        <w:t xml:space="preserve">, </w:t>
      </w:r>
      <w:r w:rsidRPr="003A7853">
        <w:rPr>
          <w:rFonts w:eastAsiaTheme="minorHAnsi" w:cstheme="minorHAnsi"/>
          <w:b/>
          <w:bCs/>
          <w:color w:val="000000" w:themeColor="text1"/>
        </w:rPr>
        <w:t>ISO/TS 22002-1</w:t>
      </w:r>
      <w:r w:rsidRPr="003A7853">
        <w:rPr>
          <w:rFonts w:eastAsiaTheme="minorHAnsi" w:cstheme="minorHAnsi"/>
          <w:color w:val="000000" w:themeColor="text1"/>
        </w:rPr>
        <w:t xml:space="preserve"> i </w:t>
      </w:r>
      <w:r w:rsidRPr="003A7853">
        <w:rPr>
          <w:rFonts w:eastAsiaTheme="minorHAnsi" w:cstheme="minorHAnsi"/>
          <w:b/>
          <w:bCs/>
          <w:color w:val="000000" w:themeColor="text1"/>
        </w:rPr>
        <w:t>dodatne FSSC zahtjeve</w:t>
      </w:r>
      <w:r w:rsidRPr="003A7853">
        <w:rPr>
          <w:rFonts w:eastAsiaTheme="minorHAnsi" w:cstheme="minorHAnsi"/>
          <w:color w:val="000000" w:themeColor="text1"/>
        </w:rPr>
        <w:t>. Time osiguravamo ispunjenje zakonskih i tržišnih zahtjeva, konkurentnost na domaćem i inozemnom tržištu te prepoznatljivost kao pouzdan partner u prehrambenoj industriji.</w:t>
      </w:r>
      <w:r w:rsidR="00EE37F5" w:rsidRPr="003A7853">
        <w:rPr>
          <w:rFonts w:cstheme="minorHAnsi"/>
          <w:bCs/>
          <w:lang w:eastAsia="en-GB"/>
        </w:rPr>
        <w:t xml:space="preserve"> </w:t>
      </w:r>
    </w:p>
    <w:p w14:paraId="4BBA71DB" w14:textId="1D9769AC" w:rsidR="00EE37F5" w:rsidRPr="003A7853" w:rsidRDefault="00EE37F5" w:rsidP="00553CE0">
      <w:pPr>
        <w:pStyle w:val="Naslov1"/>
        <w:numPr>
          <w:ilvl w:val="0"/>
          <w:numId w:val="0"/>
        </w:numPr>
        <w:ind w:left="-284" w:right="-284"/>
        <w:jc w:val="both"/>
        <w:rPr>
          <w:rFonts w:asciiTheme="minorHAnsi" w:eastAsiaTheme="minorHAnsi" w:hAnsiTheme="minorHAnsi" w:cstheme="minorHAnsi"/>
          <w:b w:val="0"/>
          <w:color w:val="000000" w:themeColor="text1"/>
          <w:szCs w:val="22"/>
        </w:rPr>
      </w:pPr>
      <w:r w:rsidRPr="003A7853">
        <w:rPr>
          <w:rFonts w:asciiTheme="minorHAnsi" w:hAnsiTheme="minorHAnsi" w:cstheme="minorHAnsi"/>
          <w:szCs w:val="22"/>
        </w:rPr>
        <w:t>MISIJA</w:t>
      </w:r>
    </w:p>
    <w:p w14:paraId="544AAC55" w14:textId="64F1EF5B" w:rsidR="001554CF" w:rsidRPr="003A7853" w:rsidRDefault="001554CF" w:rsidP="00553CE0">
      <w:pPr>
        <w:spacing w:after="0"/>
        <w:ind w:left="-284" w:right="-284"/>
        <w:jc w:val="both"/>
        <w:rPr>
          <w:rFonts w:eastAsiaTheme="minorHAnsi" w:cstheme="minorHAnsi"/>
          <w:color w:val="000000" w:themeColor="text1"/>
        </w:rPr>
      </w:pPr>
      <w:r w:rsidRPr="003A7853">
        <w:rPr>
          <w:rFonts w:eastAsiaTheme="minorHAnsi" w:cstheme="minorHAnsi"/>
          <w:color w:val="000000" w:themeColor="text1"/>
        </w:rPr>
        <w:t>Naša misija je pružiti visokokvalitetne mješavine začina prehrambenoj industriji, s naglaskom na sigurnost hrane, inovativnost i zadovoljstvo naših kupaca. Posvećeni smo stvaranju vrhunskih proizvoda koji udovoljavaju najstrožim standardima kvalitete, dok istovremeno osiguravamo siguran i održiv prehrambeni lanac.</w:t>
      </w:r>
    </w:p>
    <w:p w14:paraId="2C1E7024" w14:textId="7B73BD5B" w:rsidR="00EE37F5" w:rsidRPr="003A7853" w:rsidRDefault="00EE37F5" w:rsidP="00553CE0">
      <w:pPr>
        <w:pStyle w:val="Naslov1"/>
        <w:numPr>
          <w:ilvl w:val="0"/>
          <w:numId w:val="0"/>
        </w:numPr>
        <w:ind w:left="-284" w:right="-284"/>
        <w:jc w:val="both"/>
        <w:rPr>
          <w:rFonts w:asciiTheme="minorHAnsi" w:eastAsiaTheme="minorHAnsi" w:hAnsiTheme="minorHAnsi" w:cstheme="minorHAnsi"/>
          <w:b w:val="0"/>
          <w:color w:val="000000" w:themeColor="text1"/>
          <w:szCs w:val="22"/>
        </w:rPr>
      </w:pPr>
      <w:r w:rsidRPr="003A7853">
        <w:rPr>
          <w:rFonts w:asciiTheme="minorHAnsi" w:hAnsiTheme="minorHAnsi" w:cstheme="minorHAnsi"/>
          <w:szCs w:val="22"/>
        </w:rPr>
        <w:t>VIZIJA</w:t>
      </w:r>
    </w:p>
    <w:p w14:paraId="2D53469D" w14:textId="59439CFC" w:rsidR="00555B01" w:rsidRPr="003A7853" w:rsidRDefault="001554CF" w:rsidP="00553CE0">
      <w:pPr>
        <w:spacing w:after="0"/>
        <w:ind w:left="-284" w:right="-284"/>
        <w:jc w:val="both"/>
        <w:rPr>
          <w:rFonts w:eastAsiaTheme="minorHAnsi" w:cstheme="minorHAnsi"/>
          <w:color w:val="000000" w:themeColor="text1"/>
        </w:rPr>
      </w:pPr>
      <w:r w:rsidRPr="003A7853">
        <w:rPr>
          <w:rFonts w:eastAsiaTheme="minorHAnsi" w:cstheme="minorHAnsi"/>
          <w:color w:val="000000" w:themeColor="text1"/>
        </w:rPr>
        <w:t>Naša vizija je postati vodeći partner u prehrambenoj industriji u regiji, prepoznat po izvrsnosti u proizvodnji i distribuciji. Kroz kontinuirano unapređivanje naših proizvoda i usluga, želimo biti pioniri u implementaciji inovativnih, održivih i sigurnih prehrambenih rješenja. Strateškim razvojem i visokim standardima kvalitete želimo doprinositi rastu industrije i zadovoljstvu naših kupaca. S našim timom stručnjaka i dugoročnom vizijom, posvećeni smo tome da Geus d.o.o. bude sinonim za pouzdanost, kvalitetu i izvrsnost u svim aspektima poslovanja, od proizvodnje do isporuke.</w:t>
      </w:r>
    </w:p>
    <w:p w14:paraId="1E11BBA6" w14:textId="77777777" w:rsidR="003A2E7F" w:rsidRPr="003A7853" w:rsidRDefault="003A2E7F" w:rsidP="00553CE0">
      <w:pPr>
        <w:pStyle w:val="Odlomakpopisa"/>
        <w:spacing w:after="0"/>
        <w:ind w:left="-284" w:right="-284"/>
        <w:jc w:val="both"/>
        <w:rPr>
          <w:rFonts w:cstheme="minorHAnsi"/>
          <w:i/>
          <w:iCs/>
          <w:color w:val="000000" w:themeColor="text1"/>
        </w:rPr>
      </w:pPr>
    </w:p>
    <w:p w14:paraId="182745AD" w14:textId="011BFC44" w:rsidR="003C7197" w:rsidRPr="00835844" w:rsidRDefault="003A2E7F" w:rsidP="00835844">
      <w:pPr>
        <w:pStyle w:val="Naslov1"/>
        <w:numPr>
          <w:ilvl w:val="0"/>
          <w:numId w:val="0"/>
        </w:numPr>
        <w:ind w:left="-284" w:right="-284"/>
        <w:jc w:val="both"/>
        <w:rPr>
          <w:rFonts w:asciiTheme="minorHAnsi" w:hAnsiTheme="minorHAnsi" w:cstheme="minorHAnsi"/>
          <w:szCs w:val="22"/>
        </w:rPr>
      </w:pPr>
      <w:r w:rsidRPr="003A7853">
        <w:rPr>
          <w:rFonts w:asciiTheme="minorHAnsi" w:hAnsiTheme="minorHAnsi" w:cstheme="minorHAnsi"/>
          <w:szCs w:val="22"/>
        </w:rPr>
        <w:t>Ciljevi politike kvalitete i sigurnosti hrane</w:t>
      </w:r>
    </w:p>
    <w:p w14:paraId="16ABA44A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color w:val="000000" w:themeColor="text1"/>
        </w:rPr>
        <w:t>Osigurati da svi proizvodi udovoljavaju važećim zakonskim propisima, normama i zahtjevima kupaca.</w:t>
      </w:r>
    </w:p>
    <w:p w14:paraId="30E7C007" w14:textId="1D79FBBA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color w:val="000000" w:themeColor="text1"/>
        </w:rPr>
        <w:t>Održavati učinkovit sustav upravljanja sigurnošću hrane temeljen na načelima HACCP-a (analiza opasnosti i kontrola kritičnih točaka).</w:t>
      </w:r>
    </w:p>
    <w:p w14:paraId="488E13D4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color w:val="000000" w:themeColor="text1"/>
        </w:rPr>
        <w:t>Kontinuirano poboljšavati procese, proizvode i sustav upravljanja radi postizanja najviše razine kvalitete i sigurnosti.</w:t>
      </w:r>
    </w:p>
    <w:p w14:paraId="11A01F4E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color w:val="000000" w:themeColor="text1"/>
        </w:rPr>
        <w:t>Obrazovati i osnaživati zaposlenike za provedbu i unaprjeđenje sustava sigurnosti hrane.</w:t>
      </w:r>
    </w:p>
    <w:p w14:paraId="46DD9C3F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color w:val="000000" w:themeColor="text1"/>
        </w:rPr>
        <w:t>Osiguravati potrebne ljudske, tehničke i financijske resurse za učinkovitu primjenu i razvoj sustava.</w:t>
      </w:r>
    </w:p>
    <w:p w14:paraId="3EBFFD78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color w:val="000000" w:themeColor="text1"/>
        </w:rPr>
        <w:t>Redovito preispitivati politiku i sustav kroz preglede od strane uprave kako bi se osigurala njihova primjerenost i djelotvornost.</w:t>
      </w:r>
    </w:p>
    <w:p w14:paraId="34566DCA" w14:textId="77777777" w:rsidR="003C7197" w:rsidRPr="003A7853" w:rsidRDefault="003C7197" w:rsidP="00835844">
      <w:pPr>
        <w:pStyle w:val="Odlomakpopisa"/>
        <w:ind w:left="142" w:right="-284"/>
        <w:jc w:val="both"/>
        <w:rPr>
          <w:rFonts w:cstheme="minorHAnsi"/>
          <w:color w:val="000000" w:themeColor="text1"/>
        </w:rPr>
      </w:pPr>
    </w:p>
    <w:p w14:paraId="4465EDB1" w14:textId="29A961CB" w:rsidR="003C7197" w:rsidRPr="003A7853" w:rsidRDefault="009306F4" w:rsidP="00835844">
      <w:pPr>
        <w:pStyle w:val="Naslov1"/>
        <w:numPr>
          <w:ilvl w:val="0"/>
          <w:numId w:val="0"/>
        </w:numPr>
        <w:ind w:left="142" w:right="-284" w:hanging="432"/>
        <w:jc w:val="both"/>
        <w:rPr>
          <w:rFonts w:asciiTheme="minorHAnsi" w:hAnsiTheme="minorHAnsi" w:cstheme="minorHAnsi"/>
          <w:szCs w:val="22"/>
        </w:rPr>
      </w:pPr>
      <w:r w:rsidRPr="003A7853">
        <w:rPr>
          <w:rFonts w:asciiTheme="minorHAnsi" w:hAnsiTheme="minorHAnsi" w:cstheme="minorHAnsi"/>
          <w:szCs w:val="22"/>
        </w:rPr>
        <w:t xml:space="preserve">Načela poslovanja </w:t>
      </w:r>
      <w:r w:rsidR="007E255A" w:rsidRPr="003A7853">
        <w:rPr>
          <w:rFonts w:asciiTheme="minorHAnsi" w:hAnsiTheme="minorHAnsi" w:cstheme="minorHAnsi"/>
          <w:szCs w:val="22"/>
        </w:rPr>
        <w:t xml:space="preserve">tvrtke </w:t>
      </w:r>
      <w:r w:rsidRPr="003A7853">
        <w:rPr>
          <w:rFonts w:asciiTheme="minorHAnsi" w:hAnsiTheme="minorHAnsi" w:cstheme="minorHAnsi"/>
          <w:szCs w:val="22"/>
        </w:rPr>
        <w:t>Geus</w:t>
      </w:r>
      <w:r w:rsidR="00E20BE4" w:rsidRPr="003A7853">
        <w:rPr>
          <w:rFonts w:asciiTheme="minorHAnsi" w:hAnsiTheme="minorHAnsi" w:cstheme="minorHAnsi"/>
          <w:szCs w:val="22"/>
        </w:rPr>
        <w:t xml:space="preserve"> d.o.o.</w:t>
      </w:r>
    </w:p>
    <w:p w14:paraId="6A1F2352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t>Zadovoljstvo potrošača</w:t>
      </w:r>
      <w:r w:rsidRPr="003A7853">
        <w:rPr>
          <w:rFonts w:cstheme="minorHAnsi"/>
          <w:color w:val="000000" w:themeColor="text1"/>
        </w:rPr>
        <w:t xml:space="preserve"> – svi proizvodi moraju biti sigurni, kvalitetni i ekološki prihvatljivi.</w:t>
      </w:r>
    </w:p>
    <w:p w14:paraId="479AFB72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t>Poštivanje zakonskih i tržišnih zahtjeva</w:t>
      </w:r>
      <w:r w:rsidRPr="003A7853">
        <w:rPr>
          <w:rFonts w:cstheme="minorHAnsi"/>
          <w:color w:val="000000" w:themeColor="text1"/>
        </w:rPr>
        <w:t xml:space="preserve"> – osiguravamo usklađenost sa zakonodavstvom i relevantnim normama.</w:t>
      </w:r>
    </w:p>
    <w:p w14:paraId="1FAD2B85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lastRenderedPageBreak/>
        <w:t>Partnerstvo s kupcima i dobavljačima</w:t>
      </w:r>
      <w:r w:rsidRPr="003A7853">
        <w:rPr>
          <w:rFonts w:cstheme="minorHAnsi"/>
          <w:color w:val="000000" w:themeColor="text1"/>
        </w:rPr>
        <w:t xml:space="preserve"> – gradimo i održavamo otvorenu i učinkovitu komunikaciju sa svim partnerima u prehrambenom lancu.</w:t>
      </w:r>
    </w:p>
    <w:p w14:paraId="516B3E65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t>Osiguranje kvalitete kroz cijeli lanac</w:t>
      </w:r>
      <w:r w:rsidRPr="003A7853">
        <w:rPr>
          <w:rFonts w:cstheme="minorHAnsi"/>
          <w:color w:val="000000" w:themeColor="text1"/>
        </w:rPr>
        <w:t xml:space="preserve"> – provodimo stroge kontrole i sustavno otklanjamo nepravilnosti, od nabave sirovina do distribucije gotovih proizvoda.</w:t>
      </w:r>
    </w:p>
    <w:p w14:paraId="1A45818F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t>Edukacija zaposlenika</w:t>
      </w:r>
      <w:r w:rsidRPr="003A7853">
        <w:rPr>
          <w:rFonts w:cstheme="minorHAnsi"/>
          <w:color w:val="000000" w:themeColor="text1"/>
        </w:rPr>
        <w:t xml:space="preserve"> – kontinuirano razvijamo znanja i vještine svih zaposlenika.</w:t>
      </w:r>
    </w:p>
    <w:p w14:paraId="77880EC2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t>Praćenje tržišnih zahtjeva</w:t>
      </w:r>
      <w:r w:rsidRPr="003A7853">
        <w:rPr>
          <w:rFonts w:cstheme="minorHAnsi"/>
          <w:color w:val="000000" w:themeColor="text1"/>
        </w:rPr>
        <w:t xml:space="preserve"> – aktivno prepoznajemo i implementiramo nove trendove i zahtjeve industrije.</w:t>
      </w:r>
    </w:p>
    <w:p w14:paraId="39AB1114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t>Održivost</w:t>
      </w:r>
      <w:r w:rsidRPr="003A7853">
        <w:rPr>
          <w:rFonts w:cstheme="minorHAnsi"/>
          <w:color w:val="000000" w:themeColor="text1"/>
        </w:rPr>
        <w:t xml:space="preserve"> – smanjujemo negativan utjecaj na okoliš optimizacijom procesa i odgovornim korištenjem resursa (npr. korištenje električnih vozila, fotonaponskih </w:t>
      </w:r>
      <w:proofErr w:type="spellStart"/>
      <w:r w:rsidRPr="003A7853">
        <w:rPr>
          <w:rFonts w:cstheme="minorHAnsi"/>
          <w:color w:val="000000" w:themeColor="text1"/>
        </w:rPr>
        <w:t>čelija</w:t>
      </w:r>
      <w:proofErr w:type="spellEnd"/>
      <w:r w:rsidRPr="003A7853">
        <w:rPr>
          <w:rFonts w:cstheme="minorHAnsi"/>
          <w:color w:val="000000" w:themeColor="text1"/>
        </w:rPr>
        <w:t xml:space="preserve"> itd.).</w:t>
      </w:r>
    </w:p>
    <w:p w14:paraId="72BAF59E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t>Svijest zaposlenika</w:t>
      </w:r>
      <w:r w:rsidRPr="003A7853">
        <w:rPr>
          <w:rFonts w:cstheme="minorHAnsi"/>
          <w:color w:val="000000" w:themeColor="text1"/>
        </w:rPr>
        <w:t xml:space="preserve"> – potičemo osjećaj odgovornosti i timskog rada kroz jasno definirane uloge i edukaciju.</w:t>
      </w:r>
    </w:p>
    <w:p w14:paraId="096DA7F0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t>Etika i društvena odgovornost</w:t>
      </w:r>
      <w:r w:rsidRPr="003A7853">
        <w:rPr>
          <w:rFonts w:cstheme="minorHAnsi"/>
          <w:color w:val="000000" w:themeColor="text1"/>
        </w:rPr>
        <w:t xml:space="preserve"> – poštujemo ljudska prava i promičemo društveno odgovorno poslovanje.</w:t>
      </w:r>
    </w:p>
    <w:p w14:paraId="4ED04747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t>Komunikacija</w:t>
      </w:r>
      <w:r w:rsidRPr="003A7853">
        <w:rPr>
          <w:rFonts w:cstheme="minorHAnsi"/>
          <w:color w:val="000000" w:themeColor="text1"/>
        </w:rPr>
        <w:t xml:space="preserve"> – osiguravamo pravodobnu, točnu i potpunu komunikaciju unutar tvrtke te prema vanjskim stranama.</w:t>
      </w:r>
    </w:p>
    <w:p w14:paraId="274B4543" w14:textId="77777777" w:rsidR="001554CF" w:rsidRPr="003A7853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t>Kultura sigurnosti hrane</w:t>
      </w:r>
      <w:r w:rsidRPr="003A7853">
        <w:rPr>
          <w:rFonts w:cstheme="minorHAnsi"/>
          <w:color w:val="000000" w:themeColor="text1"/>
        </w:rPr>
        <w:t xml:space="preserve"> – promičemo odgovornost i svijest među zaposlenicima kako bismo povećali povjerenje kupaca i zaštitili potrošače.</w:t>
      </w:r>
    </w:p>
    <w:p w14:paraId="181001A3" w14:textId="3F4BB7A7" w:rsidR="00C36504" w:rsidRPr="000A1A70" w:rsidRDefault="001554CF" w:rsidP="000A1A70">
      <w:pPr>
        <w:pStyle w:val="Odlomakpopisa"/>
        <w:numPr>
          <w:ilvl w:val="0"/>
          <w:numId w:val="5"/>
        </w:numPr>
        <w:spacing w:after="0"/>
        <w:ind w:left="142" w:right="-284"/>
        <w:jc w:val="both"/>
        <w:rPr>
          <w:rFonts w:cstheme="minorHAnsi"/>
          <w:color w:val="000000" w:themeColor="text1"/>
        </w:rPr>
      </w:pPr>
      <w:r w:rsidRPr="003A7853">
        <w:rPr>
          <w:rFonts w:cstheme="minorHAnsi"/>
          <w:b/>
          <w:bCs/>
          <w:color w:val="000000" w:themeColor="text1"/>
        </w:rPr>
        <w:t>Smanjenje otpada hrane</w:t>
      </w:r>
      <w:r w:rsidRPr="003A7853">
        <w:rPr>
          <w:rFonts w:cstheme="minorHAnsi"/>
          <w:color w:val="000000" w:themeColor="text1"/>
        </w:rPr>
        <w:t xml:space="preserve"> – planiramo i nadziremo potrošnju resursa radi smanjenja otpada te redovito pratimo količine generiranog otpada radi identifikacije područja za poboljšanje.</w:t>
      </w:r>
      <w:r w:rsidR="000A1A70">
        <w:rPr>
          <w:rFonts w:cstheme="minorHAnsi"/>
          <w:color w:val="000000" w:themeColor="text1"/>
        </w:rPr>
        <w:br/>
      </w:r>
    </w:p>
    <w:p w14:paraId="12111427" w14:textId="63C29AF8" w:rsidR="00555B01" w:rsidRPr="003A7853" w:rsidRDefault="00555B01" w:rsidP="00553CE0">
      <w:pPr>
        <w:ind w:left="-284" w:right="-284"/>
        <w:jc w:val="both"/>
        <w:rPr>
          <w:rFonts w:eastAsiaTheme="minorHAnsi" w:cstheme="minorHAnsi"/>
          <w:lang w:eastAsia="en-US"/>
        </w:rPr>
      </w:pPr>
      <w:r w:rsidRPr="003A7853">
        <w:rPr>
          <w:rFonts w:eastAsiaTheme="minorHAnsi" w:cstheme="minorHAnsi"/>
          <w:lang w:eastAsia="en-US"/>
        </w:rPr>
        <w:t>Ova politika je dostupna svim zaposlenicima te je objavljena na vidljivim mjestima unutar tvrtke.</w:t>
      </w:r>
    </w:p>
    <w:p w14:paraId="42E16CC1" w14:textId="77777777" w:rsidR="00946F6C" w:rsidRPr="003A7853" w:rsidRDefault="00946F6C" w:rsidP="000A1A70">
      <w:pPr>
        <w:pStyle w:val="Naslov1"/>
        <w:numPr>
          <w:ilvl w:val="0"/>
          <w:numId w:val="0"/>
        </w:numPr>
        <w:ind w:left="142" w:right="-284" w:hanging="432"/>
        <w:jc w:val="both"/>
        <w:rPr>
          <w:rFonts w:asciiTheme="minorHAnsi" w:hAnsiTheme="minorHAnsi" w:cstheme="minorHAnsi"/>
          <w:szCs w:val="22"/>
        </w:rPr>
      </w:pPr>
      <w:bookmarkStart w:id="0" w:name="_Hlk192071949"/>
      <w:r w:rsidRPr="003A7853">
        <w:rPr>
          <w:rFonts w:asciiTheme="minorHAnsi" w:hAnsiTheme="minorHAnsi" w:cstheme="minorHAnsi"/>
          <w:szCs w:val="22"/>
        </w:rPr>
        <w:t xml:space="preserve">PREGLED REVIZIJA I IZMJENA   </w:t>
      </w:r>
    </w:p>
    <w:tbl>
      <w:tblPr>
        <w:tblStyle w:val="Reetkatablice"/>
        <w:tblW w:w="9782" w:type="dxa"/>
        <w:tblInd w:w="-289" w:type="dxa"/>
        <w:tblLook w:val="04A0" w:firstRow="1" w:lastRow="0" w:firstColumn="1" w:lastColumn="0" w:noHBand="0" w:noVBand="1"/>
      </w:tblPr>
      <w:tblGrid>
        <w:gridCol w:w="2836"/>
        <w:gridCol w:w="2410"/>
        <w:gridCol w:w="4536"/>
      </w:tblGrid>
      <w:tr w:rsidR="00946F6C" w:rsidRPr="003A7853" w14:paraId="4A6973A0" w14:textId="77777777" w:rsidTr="000A1A70">
        <w:tc>
          <w:tcPr>
            <w:tcW w:w="2836" w:type="dxa"/>
            <w:vAlign w:val="center"/>
          </w:tcPr>
          <w:p w14:paraId="2E0B59B2" w14:textId="77777777" w:rsidR="00946F6C" w:rsidRPr="00553CE0" w:rsidRDefault="00946F6C" w:rsidP="00553CE0">
            <w:pPr>
              <w:ind w:left="34" w:right="-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53CE0">
              <w:rPr>
                <w:rFonts w:cstheme="minorHAnsi"/>
                <w:b/>
                <w:bCs/>
                <w:sz w:val="20"/>
                <w:szCs w:val="20"/>
              </w:rPr>
              <w:t>Šifra i verzija dokumenta</w:t>
            </w:r>
          </w:p>
        </w:tc>
        <w:tc>
          <w:tcPr>
            <w:tcW w:w="2410" w:type="dxa"/>
            <w:vAlign w:val="center"/>
          </w:tcPr>
          <w:p w14:paraId="047CD7C3" w14:textId="77777777" w:rsidR="00946F6C" w:rsidRPr="00553CE0" w:rsidRDefault="00946F6C" w:rsidP="00553CE0">
            <w:pPr>
              <w:ind w:left="-438" w:right="-86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53CE0">
              <w:rPr>
                <w:rFonts w:cstheme="minorHAnsi"/>
                <w:b/>
                <w:bCs/>
                <w:sz w:val="20"/>
                <w:szCs w:val="20"/>
              </w:rPr>
              <w:t>Razlog revizije</w:t>
            </w:r>
          </w:p>
        </w:tc>
        <w:tc>
          <w:tcPr>
            <w:tcW w:w="4536" w:type="dxa"/>
            <w:vAlign w:val="center"/>
          </w:tcPr>
          <w:p w14:paraId="446DFC00" w14:textId="77777777" w:rsidR="00946F6C" w:rsidRPr="00553CE0" w:rsidRDefault="00946F6C" w:rsidP="00553CE0">
            <w:pPr>
              <w:ind w:left="-627" w:right="-86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53CE0">
              <w:rPr>
                <w:rFonts w:cstheme="minorHAnsi"/>
                <w:b/>
                <w:bCs/>
                <w:sz w:val="20"/>
                <w:szCs w:val="20"/>
              </w:rPr>
              <w:t>Opis promjena</w:t>
            </w:r>
          </w:p>
        </w:tc>
      </w:tr>
      <w:tr w:rsidR="00946F6C" w:rsidRPr="003A7853" w14:paraId="6B64EB12" w14:textId="77777777" w:rsidTr="000A1A70">
        <w:tc>
          <w:tcPr>
            <w:tcW w:w="2836" w:type="dxa"/>
            <w:vAlign w:val="center"/>
          </w:tcPr>
          <w:p w14:paraId="4A85A2FB" w14:textId="2DD56839" w:rsidR="00946F6C" w:rsidRPr="00553CE0" w:rsidRDefault="00946F6C" w:rsidP="00510AFA">
            <w:pPr>
              <w:ind w:left="34" w:right="38"/>
              <w:jc w:val="center"/>
              <w:rPr>
                <w:rFonts w:cstheme="minorHAnsi"/>
                <w:sz w:val="20"/>
                <w:szCs w:val="20"/>
              </w:rPr>
            </w:pPr>
            <w:r w:rsidRPr="00553CE0">
              <w:rPr>
                <w:rFonts w:cstheme="minorHAnsi"/>
                <w:sz w:val="20"/>
                <w:szCs w:val="20"/>
              </w:rPr>
              <w:t>GEUQMS – 103 / verzija 06</w:t>
            </w:r>
          </w:p>
        </w:tc>
        <w:tc>
          <w:tcPr>
            <w:tcW w:w="2410" w:type="dxa"/>
            <w:vAlign w:val="center"/>
          </w:tcPr>
          <w:p w14:paraId="03CA5992" w14:textId="464390A2" w:rsidR="00946F6C" w:rsidRPr="00553CE0" w:rsidRDefault="00946F6C" w:rsidP="00510AFA">
            <w:pPr>
              <w:ind w:left="-254" w:right="-284"/>
              <w:jc w:val="center"/>
              <w:rPr>
                <w:rFonts w:cstheme="minorHAnsi"/>
                <w:sz w:val="20"/>
                <w:szCs w:val="20"/>
              </w:rPr>
            </w:pPr>
            <w:r w:rsidRPr="00553CE0">
              <w:rPr>
                <w:rFonts w:cstheme="minorHAnsi"/>
                <w:sz w:val="20"/>
                <w:szCs w:val="20"/>
              </w:rPr>
              <w:t>Ažuriranje podataka</w:t>
            </w:r>
          </w:p>
        </w:tc>
        <w:tc>
          <w:tcPr>
            <w:tcW w:w="4536" w:type="dxa"/>
          </w:tcPr>
          <w:p w14:paraId="5088CC6F" w14:textId="77777777" w:rsidR="00946F6C" w:rsidRPr="00553CE0" w:rsidRDefault="00EB1CC5" w:rsidP="00553CE0">
            <w:pPr>
              <w:ind w:right="40"/>
              <w:jc w:val="both"/>
              <w:rPr>
                <w:rFonts w:cstheme="minorHAnsi"/>
                <w:sz w:val="20"/>
                <w:szCs w:val="20"/>
              </w:rPr>
            </w:pPr>
            <w:r w:rsidRPr="00553CE0">
              <w:rPr>
                <w:rFonts w:cstheme="minorHAnsi"/>
                <w:sz w:val="20"/>
                <w:szCs w:val="20"/>
              </w:rPr>
              <w:t>Dodana</w:t>
            </w:r>
            <w:r w:rsidR="00946F6C" w:rsidRPr="00553CE0">
              <w:rPr>
                <w:rFonts w:cstheme="minorHAnsi"/>
                <w:sz w:val="20"/>
                <w:szCs w:val="20"/>
              </w:rPr>
              <w:t xml:space="preserve"> tablica „Pregled revizija i izmjena“ u skladu s novom procedurom GEUQMS-101 / verzija 09.</w:t>
            </w:r>
          </w:p>
          <w:p w14:paraId="4369129A" w14:textId="77777777" w:rsidR="00DB3B47" w:rsidRPr="00553CE0" w:rsidRDefault="00DB3B47" w:rsidP="00553CE0">
            <w:pPr>
              <w:ind w:right="40"/>
              <w:jc w:val="both"/>
              <w:rPr>
                <w:rFonts w:cstheme="minorHAnsi"/>
                <w:sz w:val="20"/>
                <w:szCs w:val="20"/>
              </w:rPr>
            </w:pPr>
          </w:p>
          <w:p w14:paraId="79093286" w14:textId="172069E2" w:rsidR="00022146" w:rsidRPr="00553CE0" w:rsidRDefault="00022146" w:rsidP="00553CE0">
            <w:pPr>
              <w:ind w:right="40"/>
              <w:jc w:val="both"/>
              <w:rPr>
                <w:rFonts w:cstheme="minorHAnsi"/>
                <w:sz w:val="20"/>
                <w:szCs w:val="20"/>
              </w:rPr>
            </w:pPr>
            <w:r w:rsidRPr="00553CE0">
              <w:rPr>
                <w:rFonts w:cstheme="minorHAnsi"/>
                <w:sz w:val="20"/>
                <w:szCs w:val="20"/>
              </w:rPr>
              <w:t>Promijenjen naslov dokumenta iz „Politika sustava sigurnosti hrane i halal kvalitete“ u „Politika sustava sigurnosti hrane i kvalitete“</w:t>
            </w:r>
            <w:r w:rsidR="0085745E" w:rsidRPr="00553CE0">
              <w:rPr>
                <w:rFonts w:cstheme="minorHAnsi"/>
                <w:sz w:val="20"/>
                <w:szCs w:val="20"/>
              </w:rPr>
              <w:t>.</w:t>
            </w:r>
          </w:p>
          <w:p w14:paraId="486499C9" w14:textId="77777777" w:rsidR="00022146" w:rsidRPr="00553CE0" w:rsidRDefault="00022146" w:rsidP="00553CE0">
            <w:pPr>
              <w:ind w:right="40"/>
              <w:jc w:val="both"/>
              <w:rPr>
                <w:rFonts w:cstheme="minorHAnsi"/>
                <w:sz w:val="20"/>
                <w:szCs w:val="20"/>
              </w:rPr>
            </w:pPr>
          </w:p>
          <w:p w14:paraId="53CB927E" w14:textId="18C24464" w:rsidR="001554CF" w:rsidRPr="00553CE0" w:rsidRDefault="00DB3B47" w:rsidP="00553CE0">
            <w:pPr>
              <w:spacing w:after="120"/>
              <w:ind w:right="40"/>
              <w:jc w:val="both"/>
              <w:rPr>
                <w:rFonts w:cstheme="minorHAnsi"/>
                <w:sz w:val="20"/>
                <w:szCs w:val="20"/>
              </w:rPr>
            </w:pPr>
            <w:r w:rsidRPr="00553CE0">
              <w:rPr>
                <w:rFonts w:cstheme="minorHAnsi"/>
                <w:sz w:val="20"/>
                <w:szCs w:val="20"/>
              </w:rPr>
              <w:t>Uređena točka</w:t>
            </w:r>
            <w:r w:rsidR="00022146" w:rsidRPr="00553CE0">
              <w:rPr>
                <w:rFonts w:cstheme="minorHAnsi"/>
                <w:sz w:val="20"/>
                <w:szCs w:val="20"/>
              </w:rPr>
              <w:t xml:space="preserve"> 3</w:t>
            </w:r>
            <w:r w:rsidRPr="00553CE0">
              <w:rPr>
                <w:rFonts w:cstheme="minorHAnsi"/>
                <w:sz w:val="20"/>
                <w:szCs w:val="20"/>
              </w:rPr>
              <w:t xml:space="preserve"> „Načela poslovanja tvrtke Geus</w:t>
            </w:r>
            <w:r w:rsidR="00E20BE4" w:rsidRPr="00553CE0">
              <w:rPr>
                <w:rFonts w:cstheme="minorHAnsi"/>
                <w:sz w:val="20"/>
                <w:szCs w:val="20"/>
              </w:rPr>
              <w:t xml:space="preserve"> d.o.o.</w:t>
            </w:r>
            <w:r w:rsidRPr="00553CE0">
              <w:rPr>
                <w:rFonts w:cstheme="minorHAnsi"/>
                <w:sz w:val="20"/>
                <w:szCs w:val="20"/>
              </w:rPr>
              <w:t>“.</w:t>
            </w:r>
          </w:p>
          <w:p w14:paraId="28E707E6" w14:textId="77777777" w:rsidR="001554CF" w:rsidRPr="00553CE0" w:rsidRDefault="001554CF" w:rsidP="00553CE0">
            <w:pPr>
              <w:spacing w:after="120"/>
              <w:ind w:right="40"/>
              <w:jc w:val="both"/>
              <w:rPr>
                <w:rFonts w:cstheme="minorHAnsi"/>
                <w:sz w:val="20"/>
                <w:szCs w:val="20"/>
              </w:rPr>
            </w:pPr>
            <w:r w:rsidRPr="00553CE0">
              <w:rPr>
                <w:rFonts w:cstheme="minorHAnsi"/>
                <w:sz w:val="20"/>
                <w:szCs w:val="20"/>
              </w:rPr>
              <w:t>Dodana misija i vizija tvrtke Geus d.o.o.</w:t>
            </w:r>
          </w:p>
          <w:p w14:paraId="4DEF2B82" w14:textId="0C8284B8" w:rsidR="002F3AF2" w:rsidRPr="00553CE0" w:rsidRDefault="002F3AF2" w:rsidP="00553CE0">
            <w:pPr>
              <w:ind w:right="40"/>
              <w:jc w:val="both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553CE0">
              <w:rPr>
                <w:rFonts w:cstheme="minorHAnsi"/>
                <w:sz w:val="20"/>
                <w:szCs w:val="20"/>
              </w:rPr>
              <w:t>Dodana rečenica „</w:t>
            </w:r>
            <w:r w:rsidRPr="00553CE0">
              <w:rPr>
                <w:rFonts w:eastAsiaTheme="minorHAnsi" w:cstheme="minorHAnsi"/>
                <w:sz w:val="20"/>
                <w:szCs w:val="20"/>
                <w:lang w:eastAsia="en-US"/>
              </w:rPr>
              <w:t>Ova politika je dostupna svim zaposlenicima te je objavljena na vidljivim mjestima unutar tvrtke.</w:t>
            </w:r>
            <w:r w:rsidRPr="00553CE0">
              <w:rPr>
                <w:rFonts w:cstheme="minorHAnsi"/>
                <w:sz w:val="20"/>
                <w:szCs w:val="20"/>
              </w:rPr>
              <w:t>“</w:t>
            </w:r>
          </w:p>
        </w:tc>
      </w:tr>
    </w:tbl>
    <w:bookmarkEnd w:id="0"/>
    <w:p w14:paraId="43CF8D6A" w14:textId="25A7CAB0" w:rsidR="00002B49" w:rsidRPr="003A7853" w:rsidRDefault="00553CE0" w:rsidP="00002B49">
      <w:pPr>
        <w:ind w:right="-284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br/>
      </w:r>
      <w:r w:rsidR="004B40AB" w:rsidRPr="003A7853">
        <w:rPr>
          <w:rFonts w:eastAsiaTheme="minorHAnsi" w:cstheme="minorHAnsi"/>
          <w:lang w:eastAsia="en-US"/>
        </w:rPr>
        <w:t>Dir</w:t>
      </w:r>
      <w:r w:rsidR="00555B01" w:rsidRPr="003A7853">
        <w:rPr>
          <w:rFonts w:eastAsiaTheme="minorHAnsi" w:cstheme="minorHAnsi"/>
          <w:lang w:eastAsia="en-US"/>
        </w:rPr>
        <w:t>e</w:t>
      </w:r>
      <w:r w:rsidR="004B40AB" w:rsidRPr="003A7853">
        <w:rPr>
          <w:rFonts w:eastAsiaTheme="minorHAnsi" w:cstheme="minorHAnsi"/>
          <w:lang w:eastAsia="en-US"/>
        </w:rPr>
        <w:t xml:space="preserve">ktor </w:t>
      </w:r>
      <w:r w:rsidR="00002B49" w:rsidRPr="003A7853">
        <w:rPr>
          <w:rFonts w:eastAsiaTheme="minorHAnsi" w:cstheme="minorHAnsi"/>
          <w:lang w:eastAsia="en-US"/>
        </w:rPr>
        <w:t xml:space="preserve">tvrtke Geus d.o.o. </w:t>
      </w:r>
    </w:p>
    <w:p w14:paraId="7AB6A489" w14:textId="620F9F3F" w:rsidR="004B40AB" w:rsidRPr="003A7853" w:rsidRDefault="00002B49" w:rsidP="00002B49">
      <w:pPr>
        <w:ind w:right="-284"/>
        <w:rPr>
          <w:rFonts w:eastAsiaTheme="minorHAnsi" w:cstheme="minorHAnsi"/>
          <w:lang w:eastAsia="en-US"/>
        </w:rPr>
      </w:pPr>
      <w:r w:rsidRPr="003A7853">
        <w:rPr>
          <w:rFonts w:eastAsiaTheme="minorHAnsi" w:cstheme="minorHAnsi"/>
          <w:lang w:eastAsia="en-US"/>
        </w:rPr>
        <w:t xml:space="preserve">Filip </w:t>
      </w:r>
      <w:proofErr w:type="spellStart"/>
      <w:r w:rsidRPr="003A7853">
        <w:rPr>
          <w:rFonts w:eastAsiaTheme="minorHAnsi" w:cstheme="minorHAnsi"/>
          <w:lang w:eastAsia="en-US"/>
        </w:rPr>
        <w:t>Gelo</w:t>
      </w:r>
      <w:proofErr w:type="spellEnd"/>
      <w:r w:rsidRPr="003A7853">
        <w:rPr>
          <w:rFonts w:eastAsiaTheme="minorHAnsi" w:cstheme="minorHAnsi"/>
          <w:lang w:eastAsia="en-US"/>
        </w:rPr>
        <w:t xml:space="preserve">, dipl. </w:t>
      </w:r>
      <w:proofErr w:type="spellStart"/>
      <w:r w:rsidRPr="003A7853">
        <w:rPr>
          <w:rFonts w:eastAsiaTheme="minorHAnsi" w:cstheme="minorHAnsi"/>
          <w:lang w:eastAsia="en-US"/>
        </w:rPr>
        <w:t>oec</w:t>
      </w:r>
      <w:proofErr w:type="spellEnd"/>
      <w:r w:rsidRPr="003A7853">
        <w:rPr>
          <w:rFonts w:eastAsiaTheme="minorHAnsi" w:cstheme="minorHAnsi"/>
          <w:lang w:eastAsia="en-US"/>
        </w:rPr>
        <w:t>.</w:t>
      </w:r>
    </w:p>
    <w:p w14:paraId="648CA87C" w14:textId="31177F15" w:rsidR="00002B49" w:rsidRPr="003A7853" w:rsidRDefault="00002B49" w:rsidP="00002B49">
      <w:pPr>
        <w:ind w:right="-284"/>
        <w:rPr>
          <w:rFonts w:eastAsiaTheme="minorHAnsi" w:cstheme="minorHAnsi"/>
          <w:lang w:eastAsia="en-US"/>
        </w:rPr>
      </w:pPr>
      <w:r w:rsidRPr="003A7853">
        <w:rPr>
          <w:rFonts w:eastAsiaTheme="minorHAnsi" w:cstheme="minorHAnsi"/>
          <w:lang w:eastAsia="en-US"/>
        </w:rPr>
        <w:t>Datum: 27.02.2025.</w:t>
      </w:r>
    </w:p>
    <w:sectPr w:rsidR="00002B49" w:rsidRPr="003A7853" w:rsidSect="008A0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4D8E" w14:textId="77777777" w:rsidR="00DF74F7" w:rsidRDefault="00DF74F7" w:rsidP="00B624EE">
      <w:pPr>
        <w:spacing w:after="0" w:line="240" w:lineRule="auto"/>
      </w:pPr>
      <w:r>
        <w:separator/>
      </w:r>
    </w:p>
  </w:endnote>
  <w:endnote w:type="continuationSeparator" w:id="0">
    <w:p w14:paraId="40CB1CF3" w14:textId="77777777" w:rsidR="00DF74F7" w:rsidRDefault="00DF74F7" w:rsidP="00B6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782" w:type="dxa"/>
      <w:tblInd w:w="-284" w:type="dxa"/>
      <w:tblLook w:val="04A0" w:firstRow="1" w:lastRow="0" w:firstColumn="1" w:lastColumn="0" w:noHBand="0" w:noVBand="1"/>
    </w:tblPr>
    <w:tblGrid>
      <w:gridCol w:w="2195"/>
      <w:gridCol w:w="4106"/>
      <w:gridCol w:w="3481"/>
    </w:tblGrid>
    <w:tr w:rsidR="00C36504" w14:paraId="75C26842" w14:textId="77777777" w:rsidTr="000A1A70">
      <w:tc>
        <w:tcPr>
          <w:tcW w:w="2195" w:type="dxa"/>
          <w:tcBorders>
            <w:top w:val="nil"/>
            <w:left w:val="nil"/>
          </w:tcBorders>
        </w:tcPr>
        <w:p w14:paraId="775C8E2F" w14:textId="77777777" w:rsidR="00C36504" w:rsidRDefault="00C36504">
          <w:pPr>
            <w:pStyle w:val="Podnoje"/>
          </w:pPr>
          <w:bookmarkStart w:id="1" w:name="_Hlk43815818"/>
        </w:p>
      </w:tc>
      <w:tc>
        <w:tcPr>
          <w:tcW w:w="4106" w:type="dxa"/>
        </w:tcPr>
        <w:p w14:paraId="34C78E3F" w14:textId="77777777" w:rsidR="00C36504" w:rsidRDefault="00C36504" w:rsidP="00EF6966">
          <w:pPr>
            <w:pStyle w:val="Podnoje"/>
            <w:jc w:val="center"/>
          </w:pPr>
          <w:r>
            <w:t xml:space="preserve">IME I PREZIME </w:t>
          </w:r>
        </w:p>
      </w:tc>
      <w:tc>
        <w:tcPr>
          <w:tcW w:w="3481" w:type="dxa"/>
          <w:vMerge w:val="restart"/>
        </w:tcPr>
        <w:p w14:paraId="66A8D363" w14:textId="77777777" w:rsidR="00C36504" w:rsidRDefault="00C36504" w:rsidP="00EF6966">
          <w:pPr>
            <w:pStyle w:val="Podnoje"/>
            <w:jc w:val="center"/>
          </w:pPr>
          <w:r>
            <w:rPr>
              <w:noProof/>
            </w:rPr>
            <w:drawing>
              <wp:inline distT="0" distB="0" distL="0" distR="0" wp14:anchorId="0B6A9E2F" wp14:editId="765E4A1A">
                <wp:extent cx="1115818" cy="484535"/>
                <wp:effectExtent l="0" t="0" r="8255" b="0"/>
                <wp:docPr id="2" name="Picture 1" descr="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nam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009" cy="494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36504" w14:paraId="7C547DE4" w14:textId="77777777" w:rsidTr="000A1A70">
      <w:tc>
        <w:tcPr>
          <w:tcW w:w="2195" w:type="dxa"/>
        </w:tcPr>
        <w:p w14:paraId="3E26B060" w14:textId="77777777" w:rsidR="00C36504" w:rsidRDefault="00C36504" w:rsidP="00EF6966">
          <w:pPr>
            <w:pStyle w:val="Podnoje"/>
            <w:jc w:val="center"/>
          </w:pPr>
          <w:bookmarkStart w:id="2" w:name="_Hlk43814590"/>
          <w:bookmarkStart w:id="3" w:name="_Hlk43814591"/>
          <w:bookmarkStart w:id="4" w:name="_Hlk43814592"/>
          <w:bookmarkStart w:id="5" w:name="_Hlk43814593"/>
          <w:bookmarkStart w:id="6" w:name="_Hlk43814594"/>
          <w:bookmarkStart w:id="7" w:name="_Hlk43814595"/>
          <w:bookmarkStart w:id="8" w:name="_Hlk43814596"/>
          <w:bookmarkStart w:id="9" w:name="_Hlk43814597"/>
          <w:bookmarkStart w:id="10" w:name="_Hlk43814598"/>
          <w:bookmarkStart w:id="11" w:name="_Hlk43814599"/>
          <w:bookmarkStart w:id="12" w:name="_Hlk43814600"/>
          <w:bookmarkStart w:id="13" w:name="_Hlk43814601"/>
          <w:bookmarkStart w:id="14" w:name="_Hlk43814602"/>
          <w:bookmarkStart w:id="15" w:name="_Hlk43814603"/>
          <w:r>
            <w:t>Izradio:</w:t>
          </w:r>
        </w:p>
      </w:tc>
      <w:tc>
        <w:tcPr>
          <w:tcW w:w="4106" w:type="dxa"/>
        </w:tcPr>
        <w:p w14:paraId="6D492B37" w14:textId="77777777" w:rsidR="00C36504" w:rsidRDefault="00C36504">
          <w:pPr>
            <w:pStyle w:val="Podnoje"/>
          </w:pPr>
          <w:r>
            <w:t xml:space="preserve">Filip </w:t>
          </w:r>
          <w:proofErr w:type="spellStart"/>
          <w:r>
            <w:t>Gelo</w:t>
          </w:r>
          <w:proofErr w:type="spellEnd"/>
        </w:p>
      </w:tc>
      <w:tc>
        <w:tcPr>
          <w:tcW w:w="3481" w:type="dxa"/>
          <w:vMerge/>
        </w:tcPr>
        <w:p w14:paraId="2B0BBCBE" w14:textId="77777777" w:rsidR="00C36504" w:rsidRDefault="00C36504">
          <w:pPr>
            <w:pStyle w:val="Podnoje"/>
          </w:pPr>
        </w:p>
      </w:tc>
    </w:tr>
    <w:tr w:rsidR="00C36504" w14:paraId="278F958C" w14:textId="77777777" w:rsidTr="000A1A70">
      <w:tc>
        <w:tcPr>
          <w:tcW w:w="2195" w:type="dxa"/>
        </w:tcPr>
        <w:p w14:paraId="506E8EDC" w14:textId="77777777" w:rsidR="00C36504" w:rsidRDefault="00C36504" w:rsidP="00EF6966">
          <w:pPr>
            <w:pStyle w:val="Podnoje"/>
            <w:jc w:val="center"/>
          </w:pPr>
          <w:r>
            <w:t>Odobrio:</w:t>
          </w:r>
        </w:p>
      </w:tc>
      <w:tc>
        <w:tcPr>
          <w:tcW w:w="4106" w:type="dxa"/>
        </w:tcPr>
        <w:p w14:paraId="3C6B71A7" w14:textId="77777777" w:rsidR="00C36504" w:rsidRDefault="00C36504">
          <w:pPr>
            <w:pStyle w:val="Podnoje"/>
          </w:pPr>
          <w:r>
            <w:t>/</w:t>
          </w:r>
        </w:p>
      </w:tc>
      <w:tc>
        <w:tcPr>
          <w:tcW w:w="3481" w:type="dxa"/>
          <w:vMerge/>
        </w:tcPr>
        <w:p w14:paraId="00F3E472" w14:textId="77777777" w:rsidR="00C36504" w:rsidRDefault="00C36504">
          <w:pPr>
            <w:pStyle w:val="Podnoje"/>
          </w:pP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A68F52D" w14:textId="77777777" w:rsidR="00C36504" w:rsidRDefault="00C36504" w:rsidP="000939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C00C" w14:textId="77777777" w:rsidR="00DF74F7" w:rsidRDefault="00DF74F7" w:rsidP="00B624EE">
      <w:pPr>
        <w:spacing w:after="0" w:line="240" w:lineRule="auto"/>
      </w:pPr>
      <w:r>
        <w:separator/>
      </w:r>
    </w:p>
  </w:footnote>
  <w:footnote w:type="continuationSeparator" w:id="0">
    <w:p w14:paraId="539224FA" w14:textId="77777777" w:rsidR="00DF74F7" w:rsidRDefault="00DF74F7" w:rsidP="00B6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05"/>
      <w:gridCol w:w="5528"/>
      <w:gridCol w:w="1683"/>
    </w:tblGrid>
    <w:tr w:rsidR="002B7379" w:rsidRPr="00AE6F3A" w14:paraId="321645FE" w14:textId="77777777" w:rsidTr="006E2D9E">
      <w:trPr>
        <w:trHeight w:val="432"/>
        <w:jc w:val="center"/>
      </w:trPr>
      <w:tc>
        <w:tcPr>
          <w:tcW w:w="2405" w:type="dxa"/>
          <w:vAlign w:val="center"/>
        </w:tcPr>
        <w:p w14:paraId="059B1748" w14:textId="4F66B8BD" w:rsidR="002B7379" w:rsidRPr="00AE6F3A" w:rsidRDefault="002B7379" w:rsidP="002B7379">
          <w:pPr>
            <w:pStyle w:val="Zaglavlje"/>
            <w:rPr>
              <w:rFonts w:ascii="Calibri" w:hAnsi="Calibri" w:cs="Calibri"/>
              <w:sz w:val="20"/>
              <w:szCs w:val="18"/>
            </w:rPr>
          </w:pPr>
          <w:r w:rsidRPr="00AE6F3A">
            <w:rPr>
              <w:rFonts w:ascii="Calibri" w:hAnsi="Calibri" w:cs="Calibri"/>
              <w:sz w:val="20"/>
              <w:szCs w:val="18"/>
            </w:rPr>
            <w:t>Šifra: GEUQMS - 10</w:t>
          </w:r>
          <w:r w:rsidR="00510AFA">
            <w:rPr>
              <w:rFonts w:ascii="Calibri" w:hAnsi="Calibri" w:cs="Calibri"/>
              <w:sz w:val="20"/>
              <w:szCs w:val="18"/>
            </w:rPr>
            <w:t>3</w:t>
          </w:r>
        </w:p>
      </w:tc>
      <w:tc>
        <w:tcPr>
          <w:tcW w:w="5528" w:type="dxa"/>
          <w:vMerge w:val="restart"/>
          <w:vAlign w:val="center"/>
        </w:tcPr>
        <w:p w14:paraId="29D8E42C" w14:textId="3F4F5CC6" w:rsidR="002B7379" w:rsidRPr="00AE6F3A" w:rsidRDefault="002B7379" w:rsidP="002B7379">
          <w:pPr>
            <w:pStyle w:val="Zaglavlje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36"/>
            </w:rPr>
            <w:t>POLITIKA SUSTAVA SIGURNOSTI HRANE I KVALITETE</w:t>
          </w:r>
        </w:p>
      </w:tc>
      <w:tc>
        <w:tcPr>
          <w:tcW w:w="1683" w:type="dxa"/>
          <w:vMerge w:val="restart"/>
          <w:vAlign w:val="center"/>
        </w:tcPr>
        <w:p w14:paraId="00B63C9D" w14:textId="64D6D7B1" w:rsidR="002B7379" w:rsidRPr="00AE6F3A" w:rsidRDefault="002B7379" w:rsidP="002B7379">
          <w:pPr>
            <w:pStyle w:val="Zaglavlje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4B101B4" wp14:editId="6344E374">
                <wp:extent cx="922020" cy="381000"/>
                <wp:effectExtent l="0" t="0" r="0" b="0"/>
                <wp:docPr id="1814600157" name="Slika 1" descr="geus-logoti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geus-logoti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3FF13B" w14:textId="77777777" w:rsidR="002B7379" w:rsidRPr="00AE6F3A" w:rsidRDefault="002B7379" w:rsidP="002B7379">
          <w:pPr>
            <w:jc w:val="center"/>
            <w:rPr>
              <w:rFonts w:ascii="Calibri" w:hAnsi="Calibri" w:cs="Calibri"/>
            </w:rPr>
          </w:pPr>
          <w:r w:rsidRPr="00AE6F3A">
            <w:rPr>
              <w:rFonts w:ascii="Calibri" w:hAnsi="Calibri" w:cs="Calibri"/>
            </w:rPr>
            <w:t xml:space="preserve">Stranica </w:t>
          </w:r>
          <w:r w:rsidRPr="00AE6F3A">
            <w:rPr>
              <w:rFonts w:ascii="Calibri" w:hAnsi="Calibri" w:cs="Calibri"/>
            </w:rPr>
            <w:fldChar w:fldCharType="begin"/>
          </w:r>
          <w:r w:rsidRPr="00AE6F3A">
            <w:rPr>
              <w:rFonts w:ascii="Calibri" w:hAnsi="Calibri" w:cs="Calibri"/>
            </w:rPr>
            <w:instrText xml:space="preserve"> PAGE </w:instrText>
          </w:r>
          <w:r w:rsidRPr="00AE6F3A">
            <w:rPr>
              <w:rFonts w:ascii="Calibri" w:hAnsi="Calibri" w:cs="Calibri"/>
            </w:rPr>
            <w:fldChar w:fldCharType="separate"/>
          </w:r>
          <w:r w:rsidRPr="00AE6F3A">
            <w:rPr>
              <w:rFonts w:ascii="Calibri" w:hAnsi="Calibri" w:cs="Calibri"/>
              <w:noProof/>
            </w:rPr>
            <w:t>3</w:t>
          </w:r>
          <w:r w:rsidRPr="00AE6F3A">
            <w:rPr>
              <w:rFonts w:ascii="Calibri" w:hAnsi="Calibri" w:cs="Calibri"/>
            </w:rPr>
            <w:fldChar w:fldCharType="end"/>
          </w:r>
          <w:r w:rsidRPr="00AE6F3A">
            <w:rPr>
              <w:rFonts w:ascii="Calibri" w:hAnsi="Calibri" w:cs="Calibri"/>
            </w:rPr>
            <w:t>/</w:t>
          </w:r>
          <w:r w:rsidRPr="00AE6F3A">
            <w:rPr>
              <w:rFonts w:ascii="Calibri" w:hAnsi="Calibri" w:cs="Calibri"/>
            </w:rPr>
            <w:fldChar w:fldCharType="begin"/>
          </w:r>
          <w:r w:rsidRPr="00AE6F3A">
            <w:rPr>
              <w:rFonts w:ascii="Calibri" w:hAnsi="Calibri" w:cs="Calibri"/>
            </w:rPr>
            <w:instrText xml:space="preserve"> NUMPAGES  </w:instrText>
          </w:r>
          <w:r w:rsidRPr="00AE6F3A">
            <w:rPr>
              <w:rFonts w:ascii="Calibri" w:hAnsi="Calibri" w:cs="Calibri"/>
            </w:rPr>
            <w:fldChar w:fldCharType="separate"/>
          </w:r>
          <w:r w:rsidRPr="00AE6F3A">
            <w:rPr>
              <w:rFonts w:ascii="Calibri" w:hAnsi="Calibri" w:cs="Calibri"/>
              <w:noProof/>
            </w:rPr>
            <w:t>3</w:t>
          </w:r>
          <w:r w:rsidRPr="00AE6F3A">
            <w:rPr>
              <w:rFonts w:ascii="Calibri" w:hAnsi="Calibri" w:cs="Calibri"/>
            </w:rPr>
            <w:fldChar w:fldCharType="end"/>
          </w:r>
        </w:p>
      </w:tc>
    </w:tr>
    <w:tr w:rsidR="002B7379" w:rsidRPr="00AE6F3A" w14:paraId="169DE5E1" w14:textId="77777777" w:rsidTr="006E2D9E">
      <w:trPr>
        <w:trHeight w:val="433"/>
        <w:jc w:val="center"/>
      </w:trPr>
      <w:tc>
        <w:tcPr>
          <w:tcW w:w="2405" w:type="dxa"/>
          <w:vAlign w:val="center"/>
        </w:tcPr>
        <w:p w14:paraId="1B87F33F" w14:textId="28A2FA48" w:rsidR="002B7379" w:rsidRPr="00AE6F3A" w:rsidRDefault="002B7379" w:rsidP="002B7379">
          <w:pPr>
            <w:pStyle w:val="Zaglavlje"/>
            <w:rPr>
              <w:rFonts w:ascii="Calibri" w:hAnsi="Calibri" w:cs="Calibri"/>
              <w:sz w:val="20"/>
              <w:szCs w:val="18"/>
            </w:rPr>
          </w:pPr>
          <w:r>
            <w:rPr>
              <w:rFonts w:ascii="Calibri" w:hAnsi="Calibri" w:cs="Calibri"/>
              <w:sz w:val="20"/>
              <w:szCs w:val="18"/>
            </w:rPr>
            <w:t>Revizija: 0</w:t>
          </w:r>
          <w:r w:rsidR="00347092">
            <w:rPr>
              <w:rFonts w:ascii="Calibri" w:hAnsi="Calibri" w:cs="Calibri"/>
              <w:sz w:val="20"/>
              <w:szCs w:val="18"/>
            </w:rPr>
            <w:t>6</w:t>
          </w:r>
          <w:r>
            <w:rPr>
              <w:rFonts w:ascii="Calibri" w:hAnsi="Calibri" w:cs="Calibri"/>
              <w:sz w:val="20"/>
              <w:szCs w:val="18"/>
            </w:rPr>
            <w:t xml:space="preserve"> / 2</w:t>
          </w:r>
          <w:r w:rsidR="00347092">
            <w:rPr>
              <w:rFonts w:ascii="Calibri" w:hAnsi="Calibri" w:cs="Calibri"/>
              <w:sz w:val="20"/>
              <w:szCs w:val="18"/>
            </w:rPr>
            <w:t>7</w:t>
          </w:r>
          <w:r>
            <w:rPr>
              <w:rFonts w:ascii="Calibri" w:hAnsi="Calibri" w:cs="Calibri"/>
              <w:sz w:val="20"/>
              <w:szCs w:val="18"/>
            </w:rPr>
            <w:t>.02.2025.</w:t>
          </w:r>
        </w:p>
      </w:tc>
      <w:tc>
        <w:tcPr>
          <w:tcW w:w="5528" w:type="dxa"/>
          <w:vMerge/>
        </w:tcPr>
        <w:p w14:paraId="498B86C9" w14:textId="77777777" w:rsidR="002B7379" w:rsidRPr="00AE6F3A" w:rsidRDefault="002B7379" w:rsidP="002B7379">
          <w:pPr>
            <w:pStyle w:val="Zaglavlje"/>
            <w:rPr>
              <w:rFonts w:ascii="Calibri" w:hAnsi="Calibri" w:cs="Calibri"/>
            </w:rPr>
          </w:pPr>
        </w:p>
      </w:tc>
      <w:tc>
        <w:tcPr>
          <w:tcW w:w="1683" w:type="dxa"/>
          <w:vMerge/>
        </w:tcPr>
        <w:p w14:paraId="08BEB121" w14:textId="77777777" w:rsidR="002B7379" w:rsidRPr="00AE6F3A" w:rsidRDefault="002B7379" w:rsidP="002B7379">
          <w:pPr>
            <w:jc w:val="center"/>
            <w:rPr>
              <w:rFonts w:ascii="Calibri" w:hAnsi="Calibri" w:cs="Calibri"/>
            </w:rPr>
          </w:pPr>
        </w:p>
      </w:tc>
    </w:tr>
    <w:tr w:rsidR="002B7379" w:rsidRPr="00AE6F3A" w14:paraId="7CA7CCDB" w14:textId="77777777" w:rsidTr="006E2D9E">
      <w:trPr>
        <w:trHeight w:val="433"/>
        <w:jc w:val="center"/>
      </w:trPr>
      <w:tc>
        <w:tcPr>
          <w:tcW w:w="2405" w:type="dxa"/>
          <w:vAlign w:val="center"/>
        </w:tcPr>
        <w:p w14:paraId="4288A6A1" w14:textId="77777777" w:rsidR="002B7379" w:rsidRPr="00AE6F3A" w:rsidRDefault="002B7379" w:rsidP="002B7379">
          <w:pPr>
            <w:pStyle w:val="Zaglavlje"/>
            <w:rPr>
              <w:rFonts w:ascii="Calibri" w:hAnsi="Calibri" w:cs="Calibri"/>
              <w:sz w:val="20"/>
              <w:szCs w:val="18"/>
            </w:rPr>
          </w:pPr>
          <w:r w:rsidRPr="00AE6F3A">
            <w:rPr>
              <w:rFonts w:ascii="Calibri" w:hAnsi="Calibri" w:cs="Calibri"/>
              <w:sz w:val="20"/>
              <w:szCs w:val="18"/>
            </w:rPr>
            <w:t>Prvo izdanje: 28.08.2015.</w:t>
          </w:r>
        </w:p>
      </w:tc>
      <w:tc>
        <w:tcPr>
          <w:tcW w:w="5528" w:type="dxa"/>
          <w:vMerge/>
        </w:tcPr>
        <w:p w14:paraId="0F6D49AE" w14:textId="77777777" w:rsidR="002B7379" w:rsidRPr="00AE6F3A" w:rsidRDefault="002B7379" w:rsidP="002B7379">
          <w:pPr>
            <w:pStyle w:val="Zaglavlje"/>
            <w:rPr>
              <w:rFonts w:ascii="Calibri" w:hAnsi="Calibri" w:cs="Calibri"/>
            </w:rPr>
          </w:pPr>
        </w:p>
      </w:tc>
      <w:tc>
        <w:tcPr>
          <w:tcW w:w="1683" w:type="dxa"/>
          <w:vMerge/>
        </w:tcPr>
        <w:p w14:paraId="6EB04DDB" w14:textId="77777777" w:rsidR="002B7379" w:rsidRPr="00AE6F3A" w:rsidRDefault="002B7379" w:rsidP="002B7379">
          <w:pPr>
            <w:jc w:val="center"/>
            <w:rPr>
              <w:rFonts w:ascii="Calibri" w:hAnsi="Calibri" w:cs="Calibri"/>
            </w:rPr>
          </w:pPr>
        </w:p>
      </w:tc>
    </w:tr>
  </w:tbl>
  <w:p w14:paraId="2C0E1E66" w14:textId="77777777" w:rsidR="002B7379" w:rsidRDefault="002B737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929"/>
    <w:multiLevelType w:val="hybridMultilevel"/>
    <w:tmpl w:val="7F986108"/>
    <w:lvl w:ilvl="0" w:tplc="78A6091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FD68C8"/>
    <w:multiLevelType w:val="multilevel"/>
    <w:tmpl w:val="9F2E2FE6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  <w:u w:val="none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D57E89"/>
    <w:multiLevelType w:val="hybridMultilevel"/>
    <w:tmpl w:val="4B94C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714F"/>
    <w:multiLevelType w:val="hybridMultilevel"/>
    <w:tmpl w:val="69B0D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46B52"/>
    <w:multiLevelType w:val="hybridMultilevel"/>
    <w:tmpl w:val="5BF8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1448C"/>
    <w:multiLevelType w:val="hybridMultilevel"/>
    <w:tmpl w:val="EB7ED796"/>
    <w:lvl w:ilvl="0" w:tplc="B7A84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C5D82"/>
    <w:multiLevelType w:val="multilevel"/>
    <w:tmpl w:val="34DC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271EA"/>
    <w:multiLevelType w:val="multilevel"/>
    <w:tmpl w:val="C4B4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B08AA"/>
    <w:multiLevelType w:val="multilevel"/>
    <w:tmpl w:val="2466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111897">
    <w:abstractNumId w:val="6"/>
  </w:num>
  <w:num w:numId="2" w16cid:durableId="2072801694">
    <w:abstractNumId w:val="3"/>
  </w:num>
  <w:num w:numId="3" w16cid:durableId="1464274403">
    <w:abstractNumId w:val="5"/>
  </w:num>
  <w:num w:numId="4" w16cid:durableId="1527326304">
    <w:abstractNumId w:val="1"/>
  </w:num>
  <w:num w:numId="5" w16cid:durableId="718483026">
    <w:abstractNumId w:val="4"/>
  </w:num>
  <w:num w:numId="6" w16cid:durableId="35814089">
    <w:abstractNumId w:val="0"/>
  </w:num>
  <w:num w:numId="7" w16cid:durableId="932782899">
    <w:abstractNumId w:val="1"/>
  </w:num>
  <w:num w:numId="8" w16cid:durableId="621226128">
    <w:abstractNumId w:val="1"/>
  </w:num>
  <w:num w:numId="9" w16cid:durableId="1398481520">
    <w:abstractNumId w:val="7"/>
  </w:num>
  <w:num w:numId="10" w16cid:durableId="810362736">
    <w:abstractNumId w:val="8"/>
  </w:num>
  <w:num w:numId="11" w16cid:durableId="693924258">
    <w:abstractNumId w:val="1"/>
  </w:num>
  <w:num w:numId="12" w16cid:durableId="157381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17"/>
    <w:rsid w:val="00002B49"/>
    <w:rsid w:val="000179EF"/>
    <w:rsid w:val="000220CB"/>
    <w:rsid w:val="00022146"/>
    <w:rsid w:val="00074D4F"/>
    <w:rsid w:val="00092802"/>
    <w:rsid w:val="000939D9"/>
    <w:rsid w:val="00096EDA"/>
    <w:rsid w:val="000A1A70"/>
    <w:rsid w:val="000A64EF"/>
    <w:rsid w:val="000C5FFD"/>
    <w:rsid w:val="00132617"/>
    <w:rsid w:val="001554CF"/>
    <w:rsid w:val="001609BD"/>
    <w:rsid w:val="0017634C"/>
    <w:rsid w:val="00193E0E"/>
    <w:rsid w:val="001B1479"/>
    <w:rsid w:val="00224D35"/>
    <w:rsid w:val="00232FB4"/>
    <w:rsid w:val="00233CFE"/>
    <w:rsid w:val="0023456B"/>
    <w:rsid w:val="002748A6"/>
    <w:rsid w:val="002A2F61"/>
    <w:rsid w:val="002B3D7A"/>
    <w:rsid w:val="002B7379"/>
    <w:rsid w:val="002C0157"/>
    <w:rsid w:val="002D68B8"/>
    <w:rsid w:val="002E1C64"/>
    <w:rsid w:val="002E76FF"/>
    <w:rsid w:val="002F3AF2"/>
    <w:rsid w:val="002F489D"/>
    <w:rsid w:val="002F7644"/>
    <w:rsid w:val="00300AB6"/>
    <w:rsid w:val="00300CD2"/>
    <w:rsid w:val="00345E44"/>
    <w:rsid w:val="00347092"/>
    <w:rsid w:val="00353E62"/>
    <w:rsid w:val="003617B6"/>
    <w:rsid w:val="0036194F"/>
    <w:rsid w:val="003A2E7F"/>
    <w:rsid w:val="003A7853"/>
    <w:rsid w:val="003C7197"/>
    <w:rsid w:val="003D3501"/>
    <w:rsid w:val="003D6535"/>
    <w:rsid w:val="004452F6"/>
    <w:rsid w:val="0044530C"/>
    <w:rsid w:val="0047095A"/>
    <w:rsid w:val="004B1064"/>
    <w:rsid w:val="004B40AB"/>
    <w:rsid w:val="00500CC4"/>
    <w:rsid w:val="00510AFA"/>
    <w:rsid w:val="00521334"/>
    <w:rsid w:val="00553CE0"/>
    <w:rsid w:val="00555B01"/>
    <w:rsid w:val="00556AEE"/>
    <w:rsid w:val="0056734B"/>
    <w:rsid w:val="005E3D4A"/>
    <w:rsid w:val="005E787D"/>
    <w:rsid w:val="0063099F"/>
    <w:rsid w:val="00647FFC"/>
    <w:rsid w:val="00667518"/>
    <w:rsid w:val="00674C70"/>
    <w:rsid w:val="00676231"/>
    <w:rsid w:val="006C675C"/>
    <w:rsid w:val="006E1A71"/>
    <w:rsid w:val="00702EF7"/>
    <w:rsid w:val="00730041"/>
    <w:rsid w:val="007610C2"/>
    <w:rsid w:val="00764604"/>
    <w:rsid w:val="007B563C"/>
    <w:rsid w:val="007C2520"/>
    <w:rsid w:val="007C7461"/>
    <w:rsid w:val="007E255A"/>
    <w:rsid w:val="007E4378"/>
    <w:rsid w:val="007F2338"/>
    <w:rsid w:val="00802396"/>
    <w:rsid w:val="00826ECF"/>
    <w:rsid w:val="00835844"/>
    <w:rsid w:val="0085745E"/>
    <w:rsid w:val="00891F8B"/>
    <w:rsid w:val="008A094E"/>
    <w:rsid w:val="008A34A3"/>
    <w:rsid w:val="008C37B6"/>
    <w:rsid w:val="008C5956"/>
    <w:rsid w:val="008D2E8F"/>
    <w:rsid w:val="008E69C3"/>
    <w:rsid w:val="009306F4"/>
    <w:rsid w:val="00942EE6"/>
    <w:rsid w:val="00946F6C"/>
    <w:rsid w:val="009A5A16"/>
    <w:rsid w:val="009B00BB"/>
    <w:rsid w:val="009C37A1"/>
    <w:rsid w:val="009E42EF"/>
    <w:rsid w:val="00A03AFE"/>
    <w:rsid w:val="00A26B10"/>
    <w:rsid w:val="00A35965"/>
    <w:rsid w:val="00A57A55"/>
    <w:rsid w:val="00A75B32"/>
    <w:rsid w:val="00A8124A"/>
    <w:rsid w:val="00A97F3F"/>
    <w:rsid w:val="00B05D75"/>
    <w:rsid w:val="00B1280B"/>
    <w:rsid w:val="00B61FA0"/>
    <w:rsid w:val="00B624EE"/>
    <w:rsid w:val="00B82205"/>
    <w:rsid w:val="00BC6494"/>
    <w:rsid w:val="00BE7377"/>
    <w:rsid w:val="00C339D4"/>
    <w:rsid w:val="00C36504"/>
    <w:rsid w:val="00C42311"/>
    <w:rsid w:val="00C62DFA"/>
    <w:rsid w:val="00CB426E"/>
    <w:rsid w:val="00CC4991"/>
    <w:rsid w:val="00CD4999"/>
    <w:rsid w:val="00D17541"/>
    <w:rsid w:val="00D66B2D"/>
    <w:rsid w:val="00DB3B47"/>
    <w:rsid w:val="00DC0395"/>
    <w:rsid w:val="00DE5853"/>
    <w:rsid w:val="00DF6946"/>
    <w:rsid w:val="00DF74F7"/>
    <w:rsid w:val="00E20BE4"/>
    <w:rsid w:val="00E216A5"/>
    <w:rsid w:val="00E63F40"/>
    <w:rsid w:val="00E86511"/>
    <w:rsid w:val="00EA43A6"/>
    <w:rsid w:val="00EB1CC5"/>
    <w:rsid w:val="00EE37F5"/>
    <w:rsid w:val="00EE642A"/>
    <w:rsid w:val="00EF6966"/>
    <w:rsid w:val="00F1053E"/>
    <w:rsid w:val="00F1291F"/>
    <w:rsid w:val="00F273C1"/>
    <w:rsid w:val="00F6298A"/>
    <w:rsid w:val="00F73EB9"/>
    <w:rsid w:val="00F87B24"/>
    <w:rsid w:val="00FB3F10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60F4F"/>
  <w15:docId w15:val="{59917244-351C-40D8-9DF6-A60032D7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94E"/>
  </w:style>
  <w:style w:type="paragraph" w:styleId="Naslov1">
    <w:name w:val="heading 1"/>
    <w:basedOn w:val="Normal"/>
    <w:next w:val="Normal"/>
    <w:link w:val="Naslov1Char"/>
    <w:qFormat/>
    <w:rsid w:val="00946F6C"/>
    <w:pPr>
      <w:keepNext/>
      <w:numPr>
        <w:numId w:val="4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aps/>
      <w:szCs w:val="20"/>
    </w:rPr>
  </w:style>
  <w:style w:type="paragraph" w:styleId="Naslov2">
    <w:name w:val="heading 2"/>
    <w:basedOn w:val="Normal"/>
    <w:next w:val="Normal"/>
    <w:link w:val="Naslov2Char"/>
    <w:qFormat/>
    <w:rsid w:val="00946F6C"/>
    <w:pPr>
      <w:keepNext/>
      <w:numPr>
        <w:ilvl w:val="1"/>
        <w:numId w:val="4"/>
      </w:numPr>
      <w:spacing w:before="240" w:after="12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Naslov3">
    <w:name w:val="heading 3"/>
    <w:basedOn w:val="Normal"/>
    <w:next w:val="Normal"/>
    <w:link w:val="Naslov3Char"/>
    <w:qFormat/>
    <w:rsid w:val="00946F6C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946F6C"/>
    <w:pPr>
      <w:keepNext/>
      <w:numPr>
        <w:ilvl w:val="3"/>
        <w:numId w:val="4"/>
      </w:numPr>
      <w:spacing w:before="240" w:after="120" w:line="240" w:lineRule="auto"/>
      <w:outlineLvl w:val="3"/>
    </w:pPr>
    <w:rPr>
      <w:rFonts w:ascii="Arial" w:eastAsia="Times New Roman" w:hAnsi="Arial" w:cs="Arial"/>
      <w:b/>
      <w:bCs/>
      <w:szCs w:val="28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46F6C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946F6C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946F6C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qFormat/>
    <w:rsid w:val="00946F6C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946F6C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2617"/>
    <w:rPr>
      <w:color w:val="0000FF" w:themeColor="hyperlink"/>
      <w:u w:val="single"/>
    </w:rPr>
  </w:style>
  <w:style w:type="paragraph" w:customStyle="1" w:styleId="Default">
    <w:name w:val="Default"/>
    <w:rsid w:val="00DC03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039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339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24EE"/>
  </w:style>
  <w:style w:type="paragraph" w:styleId="Podnoje">
    <w:name w:val="footer"/>
    <w:basedOn w:val="Normal"/>
    <w:link w:val="PodnojeChar"/>
    <w:uiPriority w:val="99"/>
    <w:unhideWhenUsed/>
    <w:rsid w:val="00B6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24EE"/>
  </w:style>
  <w:style w:type="paragraph" w:styleId="Odlomakpopisa">
    <w:name w:val="List Paragraph"/>
    <w:basedOn w:val="Normal"/>
    <w:uiPriority w:val="34"/>
    <w:qFormat/>
    <w:rsid w:val="0017634C"/>
    <w:pPr>
      <w:ind w:left="720"/>
      <w:contextualSpacing/>
    </w:pPr>
    <w:rPr>
      <w:rFonts w:eastAsiaTheme="minorHAnsi"/>
      <w:lang w:eastAsia="en-US"/>
    </w:rPr>
  </w:style>
  <w:style w:type="character" w:customStyle="1" w:styleId="Naslov1Char">
    <w:name w:val="Naslov 1 Char"/>
    <w:basedOn w:val="Zadanifontodlomka"/>
    <w:link w:val="Naslov1"/>
    <w:rsid w:val="00946F6C"/>
    <w:rPr>
      <w:rFonts w:ascii="Arial" w:eastAsia="Times New Roman" w:hAnsi="Arial" w:cs="Times New Roman"/>
      <w:b/>
      <w:caps/>
      <w:szCs w:val="20"/>
    </w:rPr>
  </w:style>
  <w:style w:type="character" w:customStyle="1" w:styleId="Naslov2Char">
    <w:name w:val="Naslov 2 Char"/>
    <w:basedOn w:val="Zadanifontodlomka"/>
    <w:link w:val="Naslov2"/>
    <w:rsid w:val="00946F6C"/>
    <w:rPr>
      <w:rFonts w:ascii="Arial" w:eastAsia="Times New Roman" w:hAnsi="Arial" w:cs="Times New Roman"/>
      <w:b/>
      <w:szCs w:val="20"/>
    </w:rPr>
  </w:style>
  <w:style w:type="character" w:customStyle="1" w:styleId="Naslov3Char">
    <w:name w:val="Naslov 3 Char"/>
    <w:basedOn w:val="Zadanifontodlomka"/>
    <w:link w:val="Naslov3"/>
    <w:rsid w:val="00946F6C"/>
    <w:rPr>
      <w:rFonts w:ascii="Arial" w:eastAsia="Times New Roman" w:hAnsi="Arial" w:cs="Times New Roman"/>
      <w:b/>
      <w:szCs w:val="20"/>
    </w:rPr>
  </w:style>
  <w:style w:type="character" w:customStyle="1" w:styleId="Naslov4Char">
    <w:name w:val="Naslov 4 Char"/>
    <w:basedOn w:val="Zadanifontodlomka"/>
    <w:link w:val="Naslov4"/>
    <w:rsid w:val="00946F6C"/>
    <w:rPr>
      <w:rFonts w:ascii="Arial" w:eastAsia="Times New Roman" w:hAnsi="Arial" w:cs="Arial"/>
      <w:b/>
      <w:bCs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rsid w:val="00946F6C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946F6C"/>
    <w:rPr>
      <w:rFonts w:ascii="Times New Roman" w:eastAsia="Times New Roman" w:hAnsi="Times New Roman" w:cs="Times New Roman"/>
      <w:b/>
      <w:bCs/>
    </w:rPr>
  </w:style>
  <w:style w:type="character" w:customStyle="1" w:styleId="Naslov7Char">
    <w:name w:val="Naslov 7 Char"/>
    <w:basedOn w:val="Zadanifontodlomka"/>
    <w:link w:val="Naslov7"/>
    <w:rsid w:val="00946F6C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946F6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946F6C"/>
    <w:rPr>
      <w:rFonts w:ascii="Arial" w:eastAsia="Times New Roman" w:hAnsi="Arial" w:cs="Arial"/>
    </w:rPr>
  </w:style>
  <w:style w:type="paragraph" w:styleId="Tijeloteksta">
    <w:name w:val="Body Text"/>
    <w:basedOn w:val="Normal"/>
    <w:link w:val="TijelotekstaChar"/>
    <w:rsid w:val="00946F6C"/>
    <w:pPr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ijelotekstaChar">
    <w:name w:val="Tijelo teksta Char"/>
    <w:basedOn w:val="Zadanifontodlomka"/>
    <w:link w:val="Tijeloteksta"/>
    <w:rsid w:val="00946F6C"/>
    <w:rPr>
      <w:rFonts w:ascii="Arial" w:eastAsia="Times New Roman" w:hAnsi="Arial" w:cs="Times New Roman"/>
      <w:szCs w:val="20"/>
    </w:rPr>
  </w:style>
  <w:style w:type="paragraph" w:styleId="StandardWeb">
    <w:name w:val="Normal (Web)"/>
    <w:basedOn w:val="Normal"/>
    <w:uiPriority w:val="99"/>
    <w:unhideWhenUsed/>
    <w:rsid w:val="003A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3A2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CFC77-C963-461A-B446-C1236895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Geus</dc:creator>
  <cp:keywords/>
  <dc:description/>
  <cp:lastModifiedBy>lenovo</cp:lastModifiedBy>
  <cp:revision>48</cp:revision>
  <cp:lastPrinted>2024-08-23T05:16:00Z</cp:lastPrinted>
  <dcterms:created xsi:type="dcterms:W3CDTF">2025-02-27T09:58:00Z</dcterms:created>
  <dcterms:modified xsi:type="dcterms:W3CDTF">2025-06-03T09:06:00Z</dcterms:modified>
</cp:coreProperties>
</file>